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683"/>
        <w:gridCol w:w="205"/>
        <w:gridCol w:w="344"/>
        <w:gridCol w:w="42"/>
        <w:gridCol w:w="926"/>
        <w:gridCol w:w="88"/>
        <w:gridCol w:w="726"/>
        <w:gridCol w:w="518"/>
        <w:gridCol w:w="188"/>
        <w:gridCol w:w="712"/>
        <w:gridCol w:w="31"/>
        <w:gridCol w:w="587"/>
      </w:tblGrid>
      <w:tr w:rsidR="00BB55BF" w:rsidRPr="00D0566D" w14:paraId="040522CE" w14:textId="77777777" w:rsidTr="002F2292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03137B4" w14:textId="77777777" w:rsidR="00BB55BF" w:rsidRPr="00D0566D" w:rsidRDefault="00BB55B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1B32B98D" w14:textId="77777777" w:rsidR="00BB55BF" w:rsidRPr="00D0566D" w:rsidRDefault="00BB55BF" w:rsidP="002F2292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NEIZRAVNI POREZI</w:t>
            </w:r>
          </w:p>
        </w:tc>
      </w:tr>
      <w:tr w:rsidR="00BB55BF" w:rsidRPr="00D0566D" w14:paraId="11A0F161" w14:textId="77777777" w:rsidTr="00BB55BF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14DE60" w14:textId="77777777" w:rsidR="00BB55BF" w:rsidRPr="00D0566D" w:rsidRDefault="00BB55BF" w:rsidP="002F2292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bCs w:val="0"/>
                <w:sz w:val="20"/>
                <w:szCs w:val="20"/>
              </w:rPr>
            </w:pPr>
            <w:r w:rsidRPr="00D0566D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A3E2CA" w14:textId="77777777"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333333"/>
                <w:sz w:val="20"/>
                <w:szCs w:val="20"/>
              </w:rPr>
              <w:t>EC</w:t>
            </w:r>
            <w:r>
              <w:rPr>
                <w:rFonts w:ascii="Times New Roman" w:hAnsi="Times New Roman" w:cs="Arial"/>
                <w:color w:val="333333"/>
                <w:sz w:val="20"/>
                <w:szCs w:val="20"/>
              </w:rPr>
              <w:t>S408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403807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B21372" w14:textId="77777777"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</w:t>
            </w:r>
          </w:p>
        </w:tc>
      </w:tr>
      <w:tr w:rsidR="00BB55BF" w:rsidRPr="00881D2A" w14:paraId="55065E8D" w14:textId="77777777" w:rsidTr="00BB55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58DE8B" w14:textId="77777777" w:rsidR="00BB55BF" w:rsidRPr="00881D2A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F887A" w14:textId="77777777" w:rsidR="00BB55BF" w:rsidRDefault="00944197" w:rsidP="00BB55BF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Doc. Dr. sc. Paško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Burnać</w:t>
            </w:r>
            <w:proofErr w:type="spellEnd"/>
          </w:p>
          <w:p w14:paraId="7A5E5F32" w14:textId="5B63ABA7" w:rsidR="00CC53C7" w:rsidRPr="00161525" w:rsidRDefault="00CC53C7" w:rsidP="00BB55BF">
            <w:pPr>
              <w:spacing w:after="0" w:line="240" w:lineRule="auto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161525">
              <w:rPr>
                <w:rFonts w:ascii="Times New Roman" w:hAnsi="Times New Roman" w:cs="Arial"/>
                <w:strike/>
                <w:color w:val="FF0000"/>
                <w:sz w:val="20"/>
                <w:szCs w:val="20"/>
                <w:u w:val="single"/>
              </w:rPr>
              <w:t xml:space="preserve">Dr. sc. Ante </w:t>
            </w:r>
            <w:proofErr w:type="spellStart"/>
            <w:r w:rsidRPr="00161525">
              <w:rPr>
                <w:rFonts w:ascii="Times New Roman" w:hAnsi="Times New Roman" w:cs="Arial"/>
                <w:strike/>
                <w:color w:val="FF0000"/>
                <w:sz w:val="20"/>
                <w:szCs w:val="20"/>
                <w:u w:val="single"/>
              </w:rPr>
              <w:t>Tolj</w:t>
            </w:r>
            <w:proofErr w:type="spellEnd"/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77062A" w14:textId="77777777" w:rsidR="00BB55BF" w:rsidRPr="00881D2A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343C9F" w14:textId="77777777" w:rsidR="00BB55BF" w:rsidRPr="00881D2A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881D2A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BB55BF" w:rsidRPr="00D0566D" w14:paraId="6F412142" w14:textId="77777777" w:rsidTr="00BB55BF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66294D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2B46E0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4B6643" w14:textId="4DA6D4D1" w:rsidR="00BB55BF" w:rsidRPr="00944197" w:rsidRDefault="00944197" w:rsidP="00BB55BF">
            <w:pPr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CC53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Ante </w:t>
            </w:r>
            <w:proofErr w:type="spellStart"/>
            <w:r w:rsidRPr="00CC53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Tolj</w:t>
            </w:r>
            <w:proofErr w:type="spellEnd"/>
            <w:r w:rsidRPr="00CC53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CC53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mag</w:t>
            </w:r>
            <w:proofErr w:type="spellEnd"/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. Oec.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9ED268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FAD738" w14:textId="77777777"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E1F4759" w14:textId="77777777"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1011087" w14:textId="77777777"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0E3D3CC" w14:textId="77777777" w:rsidR="00BB55BF" w:rsidRPr="00D0566D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BB55BF" w:rsidRPr="00D0566D" w14:paraId="0FF344A3" w14:textId="77777777" w:rsidTr="00BB55BF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A5CD66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C59599" w14:textId="77777777"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08FCBA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445DC" w14:textId="145E58DD" w:rsidR="00BB55BF" w:rsidRPr="00786D24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30</w:t>
            </w:r>
            <w:r w:rsidR="00786D24" w:rsidRPr="00786D24">
              <w:rPr>
                <w:rFonts w:ascii="Times New Roman" w:hAnsi="Times New Roman" w:cs="Arial"/>
                <w:color w:val="FF0000"/>
                <w:sz w:val="20"/>
                <w:szCs w:val="20"/>
                <w:u w:val="single"/>
              </w:rPr>
              <w:t xml:space="preserve"> </w:t>
            </w:r>
            <w:r w:rsidR="00786D24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F88DE0A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BB0CA9" w14:textId="0FA4A244" w:rsidR="00BB55BF" w:rsidRPr="00786D24" w:rsidRDefault="00BB55BF" w:rsidP="002F2292">
            <w:pPr>
              <w:spacing w:after="0" w:line="240" w:lineRule="auto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30</w:t>
            </w:r>
            <w:r w:rsidR="00786D24" w:rsidRPr="00786D24">
              <w:rPr>
                <w:rFonts w:ascii="Times New Roman" w:hAnsi="Times New Roman" w:cs="Arial"/>
                <w:color w:val="FF0000"/>
                <w:sz w:val="20"/>
                <w:szCs w:val="20"/>
                <w:u w:val="single"/>
              </w:rPr>
              <w:t xml:space="preserve"> </w:t>
            </w:r>
            <w:r w:rsidR="00786D24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26</w:t>
            </w:r>
          </w:p>
        </w:tc>
        <w:tc>
          <w:tcPr>
            <w:tcW w:w="618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2E17FDE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B55BF" w:rsidRPr="00D0566D" w14:paraId="69D6D418" w14:textId="77777777" w:rsidTr="00BB55BF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CE4A8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FCA06D" w14:textId="77777777" w:rsidR="00BB55BF" w:rsidRPr="00D0566D" w:rsidRDefault="00BB55BF" w:rsidP="00BB55BF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A35390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C97D40" w14:textId="2F423619" w:rsidR="00BB55BF" w:rsidRPr="002445EE" w:rsidRDefault="002B46E0" w:rsidP="00BB55BF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2445E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1</w:t>
            </w:r>
            <w:r w:rsidR="00BB55BF" w:rsidRPr="002445E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5%</w:t>
            </w:r>
            <w:r w:rsidR="002445EE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r w:rsidR="002445EE" w:rsidRPr="002445EE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30%</w:t>
            </w:r>
          </w:p>
        </w:tc>
      </w:tr>
      <w:tr w:rsidR="00BB55BF" w:rsidRPr="00D0566D" w14:paraId="42B0ACAE" w14:textId="77777777" w:rsidTr="002F2292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193805F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>OPIS PREDMETA</w:t>
            </w:r>
          </w:p>
        </w:tc>
      </w:tr>
      <w:tr w:rsidR="00BB55BF" w:rsidRPr="00D0566D" w14:paraId="0C8ADEFA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DD65E8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E9B2ED3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-Objasniti pojam i ulogu neizravnih poreza u poreznom sustavu</w:t>
            </w:r>
          </w:p>
          <w:p w14:paraId="026041AD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-Objasniti regulatorni okvir za neizravne poreze</w:t>
            </w:r>
          </w:p>
          <w:p w14:paraId="41C44857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-Razumijevanje temeljnih pojmova i obračuna poreznih osnovica i stopa</w:t>
            </w:r>
          </w:p>
          <w:p w14:paraId="2217F7D1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-Pripremiti porezne izvještaje</w:t>
            </w:r>
          </w:p>
        </w:tc>
      </w:tr>
      <w:tr w:rsidR="00BB55BF" w:rsidRPr="00D0566D" w14:paraId="2F185A30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8CC5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E36C22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b/>
                <w:bCs/>
                <w:color w:val="FF0000"/>
                <w:sz w:val="20"/>
                <w:szCs w:val="20"/>
              </w:rPr>
            </w:pPr>
          </w:p>
          <w:p w14:paraId="25B8485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29BC1257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BB55BF" w:rsidRPr="00D0566D" w14:paraId="6220184A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48C152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2D577C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1481EAB8" w14:textId="77777777" w:rsidR="00BB55BF" w:rsidRPr="00D0566D" w:rsidRDefault="00BB55BF" w:rsidP="002F2292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Zaključiti o pojmu i ulozi neizravnih poreza u poreznom sustavu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571650EF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E2BD497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14:paraId="428770AF" w14:textId="77777777" w:rsidR="00BB55BF" w:rsidRPr="00D0566D" w:rsidRDefault="00BB55BF" w:rsidP="002F2292">
            <w:pPr>
              <w:pStyle w:val="HTMLunaprijedoblikovano"/>
              <w:rPr>
                <w:rFonts w:ascii="Times New Roman" w:hAnsi="Times New Roman" w:cs="Arial"/>
              </w:rPr>
            </w:pPr>
            <w:r w:rsidRPr="00D0566D">
              <w:rPr>
                <w:rFonts w:ascii="Times New Roman" w:hAnsi="Times New Roman" w:cs="Arial"/>
              </w:rPr>
              <w:t>1. Usporediti načine primjene temeljnih pravila za primjenu sustava neizrav</w:t>
            </w:r>
            <w:r w:rsidR="00047906">
              <w:rPr>
                <w:rFonts w:ascii="Times New Roman" w:hAnsi="Times New Roman" w:cs="Arial"/>
              </w:rPr>
              <w:t>nih poreza.</w:t>
            </w:r>
          </w:p>
          <w:p w14:paraId="60FABC8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2. </w:t>
            </w:r>
            <w:r w:rsidR="00047906" w:rsidRPr="00F3411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 xml:space="preserve">Utvrditi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porezne propise 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nužne pri formiranju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porezne osnovice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0E1F171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Usporediti specifičnosti obračuna stopa PDV-a i posebnih poreza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59C52F2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 Izmjeriti specifičnosti obračuna za pojedina poslovna područja</w:t>
            </w:r>
            <w:r w:rsidR="00047906">
              <w:rPr>
                <w:rFonts w:ascii="Times New Roman" w:hAnsi="Times New Roman" w:cs="Arial"/>
                <w:sz w:val="20"/>
                <w:szCs w:val="20"/>
              </w:rPr>
              <w:t>.</w:t>
            </w:r>
          </w:p>
          <w:p w14:paraId="7CAF0A03" w14:textId="77777777" w:rsidR="00BB55BF" w:rsidRPr="00D0566D" w:rsidRDefault="00BB55BF" w:rsidP="00047906">
            <w:pPr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Style w:val="shorttext"/>
                <w:rFonts w:ascii="Times New Roman" w:hAnsi="Times New Roman" w:cs="Arial"/>
                <w:sz w:val="20"/>
                <w:szCs w:val="20"/>
              </w:rPr>
              <w:t xml:space="preserve">5. Integrirati stečena znanja </w:t>
            </w:r>
            <w:r w:rsidR="00047906">
              <w:rPr>
                <w:rStyle w:val="shorttext"/>
                <w:rFonts w:ascii="Times New Roman" w:hAnsi="Times New Roman" w:cs="Arial"/>
                <w:sz w:val="20"/>
                <w:szCs w:val="20"/>
              </w:rPr>
              <w:t xml:space="preserve">kroz izradu </w:t>
            </w:r>
            <w:r w:rsidRPr="00D0566D">
              <w:rPr>
                <w:rStyle w:val="shorttext"/>
                <w:rFonts w:ascii="Times New Roman" w:hAnsi="Times New Roman" w:cs="Arial"/>
                <w:sz w:val="20"/>
                <w:szCs w:val="20"/>
              </w:rPr>
              <w:t>porezne prijave neizra</w:t>
            </w:r>
            <w:r w:rsidR="00047906">
              <w:rPr>
                <w:rStyle w:val="shorttext"/>
                <w:rFonts w:ascii="Times New Roman" w:hAnsi="Times New Roman" w:cs="Arial"/>
                <w:sz w:val="20"/>
                <w:szCs w:val="20"/>
              </w:rPr>
              <w:t>vnih poreza.</w:t>
            </w:r>
          </w:p>
        </w:tc>
      </w:tr>
      <w:tr w:rsidR="00BB55BF" w:rsidRPr="00D0566D" w14:paraId="0864D4E5" w14:textId="77777777" w:rsidTr="002F2292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50AAD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B60F42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14:paraId="54743011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Vježbe</w:t>
            </w:r>
          </w:p>
        </w:tc>
      </w:tr>
      <w:tr w:rsidR="00BB55BF" w:rsidRPr="00D0566D" w14:paraId="156BEC53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F480B11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DD55A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B2BD6A3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4BD6056E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Tema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6C9B1B1C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Sati</w:t>
            </w:r>
          </w:p>
        </w:tc>
      </w:tr>
      <w:tr w:rsidR="00BB55BF" w:rsidRPr="00D0566D" w14:paraId="3918BAE4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55D609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0105B7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Predavanja-uvod pojmovno određenje neizravnih poreza</w:t>
            </w:r>
          </w:p>
          <w:p w14:paraId="02450D4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E1B47CB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679DF8E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1. Uvod pojmovno određenje neizravnih poreza</w:t>
            </w:r>
          </w:p>
          <w:p w14:paraId="3262DC09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15A0137F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00E557AA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C688CF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7B27B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 Pojmovno određenje poreza na dodanu vrijednost i posebnih poreza</w:t>
            </w:r>
          </w:p>
          <w:p w14:paraId="42AF925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648ECF6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5B87A0A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2. Pojmovno određenje poreza na dodanu vrijednost i posebnih poreza</w:t>
            </w:r>
          </w:p>
          <w:p w14:paraId="212EABA0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167AD260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1120E8C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960BD5E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4DAA3A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Porez na dodanu vrijednost-predmet oporezivanja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31882174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4E782353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3. Porez na dodanu vrijednost-predmet oporezivanja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71F00C3A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B197016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CC4E5E7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B4AEFA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PDV-porezni obveznik-nastanak porezne obveze, mjesto oporezivanja, pretporez, povrat poreza i porezne stope</w:t>
            </w:r>
          </w:p>
          <w:p w14:paraId="06A9816B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FD69C1F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730183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4. PDV-porezni obveznik-nastanak porezne obveze, mjesto oporezivanja, pretporez, povrat poreza i porezne stope</w:t>
            </w:r>
          </w:p>
          <w:p w14:paraId="6B1DF6B4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778E59D6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7757E2E0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EDD3E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3E6616B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PDV-oslobođenja. Financijske i trgovačke transakcije oslobođene PDV-a. Razdoblje oporezivanja.</w:t>
            </w:r>
          </w:p>
          <w:p w14:paraId="3833F0F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3BAFAB7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D52B4FF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5. PDV-oslobođenja. Financijske i trgovačke transakcije oslobođene PDV-a. Ra</w:t>
            </w:r>
            <w:bookmarkStart w:id="0" w:name="_GoBack"/>
            <w:bookmarkEnd w:id="0"/>
            <w:r w:rsidRPr="00D0566D">
              <w:rPr>
                <w:rFonts w:ascii="Times New Roman" w:hAnsi="Times New Roman" w:cs="Arial"/>
                <w:sz w:val="20"/>
                <w:szCs w:val="20"/>
              </w:rPr>
              <w:t>zdoblje oporezivanja.</w:t>
            </w:r>
          </w:p>
          <w:p w14:paraId="48F68BA1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3557760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32BA960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A7A0A4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CA7166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6. PDV-računi. Oporezivanje prema izdanim računima. Oporezivanje prema naplaćenim naknadama. Oporezivanje vlastite potrošnje.</w:t>
            </w:r>
          </w:p>
          <w:p w14:paraId="6F6D03E9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443BED47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4A0AA71E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6. PDV-računi. Oporezivanje prema izdanim računima. Oporezivanje prema naplaćenim naknadama. Oporezivanje vlastite potrošnje.</w:t>
            </w:r>
          </w:p>
          <w:p w14:paraId="15B9FA13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1ABB6C0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707437EE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0D8C22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C5E06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7. Primjena PDV-a u pojedinim djelatnostima (trgovina, ugostiteljstvo, građevinarstvo).</w:t>
            </w:r>
          </w:p>
          <w:p w14:paraId="213E800C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75C321D9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9F68BB3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7. Primjena PDV-a u pojedinim djelatnostima (trgovina, ugostiteljstvo, građevinarstvo).</w:t>
            </w:r>
          </w:p>
          <w:p w14:paraId="625A3442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3993A6D6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32D643C8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929DA6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B6AA44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8. Oporezivanje usluga: uvoznih i izvoznih, oporezivanje usluga komisionara i posrednika.</w:t>
            </w:r>
          </w:p>
          <w:p w14:paraId="7EAEDF0C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15AFC23A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12BAF01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8. Oporezivanje usluga: uvoznih i izvoznih, oporezivanje usluga komisionara i posrednika.</w:t>
            </w:r>
          </w:p>
          <w:p w14:paraId="2899144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13AB6F37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539B2D11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F32F57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6BF4B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9. Ustrojstveno knjigovodstveno evidentiranje PDV-a. Knjige ulaznih i izlaznih računa. Prijava poreza na dodanu vrijednost i čuvanje dokumentacije i nadzor.</w:t>
            </w:r>
          </w:p>
          <w:p w14:paraId="04982810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5C45B2F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78EFC708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9. Ustrojstveno knjigovodstveno evidentiranje PDV-a. Knjige ulaznih i izlaznih računa. Prijava poreza na dodanu vrijednost i čuvanje dokumentacije i nadzor.</w:t>
            </w:r>
          </w:p>
          <w:p w14:paraId="21B3702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7BE321F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6C92DF37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1CB654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8B5D20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10. Posebni porezni: (trošarine,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akcize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), posebni porez na osobne automobile, ostala motorna vozila, plovila i zrakoplove</w:t>
            </w:r>
          </w:p>
          <w:p w14:paraId="20807FB4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7CAFD62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00B7BE76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10. Posebni porezni: (trošarine, </w:t>
            </w:r>
            <w:proofErr w:type="spellStart"/>
            <w:r w:rsidRPr="00D0566D">
              <w:rPr>
                <w:rFonts w:ascii="Times New Roman" w:hAnsi="Times New Roman" w:cs="Arial"/>
                <w:sz w:val="20"/>
                <w:szCs w:val="20"/>
              </w:rPr>
              <w:t>akcize</w:t>
            </w:r>
            <w:proofErr w:type="spellEnd"/>
            <w:r w:rsidRPr="00D0566D">
              <w:rPr>
                <w:rFonts w:ascii="Times New Roman" w:hAnsi="Times New Roman" w:cs="Arial"/>
                <w:sz w:val="20"/>
                <w:szCs w:val="20"/>
              </w:rPr>
              <w:t>), posebni porez na osobne automobile, ostala motorna vozila, plovila i zrakoplove</w:t>
            </w:r>
          </w:p>
          <w:p w14:paraId="2412672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710BCBB5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4E9DBA97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8A3E56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863EBD" w14:textId="510A5052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11. Posebni porez na naftne derivate, posebni porez na alkohol</w:t>
            </w:r>
            <w:r w:rsidR="00786D24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="00786D24" w:rsidRPr="00786D24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posebni porez na kavu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642195CD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777CBBB3" w14:textId="7EE8D9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11. Posebni porez na naftne derivate, posebni porez na alkohol</w:t>
            </w:r>
            <w:r w:rsidR="00F3411D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="00F3411D" w:rsidRPr="00786D24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posebni porez na kavu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0739C741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D41541B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40C129E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32F01F" w14:textId="18F90307" w:rsidR="00BB55BF" w:rsidRPr="00786D24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12. Posebni porez na pivo, posebni porez na bezalkoholna pića</w:t>
            </w:r>
            <w:r w:rsidR="00786D24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="00786D24" w:rsidRPr="00786D24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posebni porez na duhanske proizvode</w:t>
            </w:r>
          </w:p>
          <w:p w14:paraId="73329BFE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77974B1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53A8D8A6" w14:textId="77777777" w:rsidR="00786D24" w:rsidRPr="00786D24" w:rsidRDefault="00BB55BF" w:rsidP="00786D2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12. Posebni porez na pivo, posebni porez na bezalkoholna pića</w:t>
            </w:r>
            <w:r w:rsidR="00786D24">
              <w:rPr>
                <w:rFonts w:ascii="Times New Roman" w:hAnsi="Times New Roman" w:cs="Arial"/>
                <w:sz w:val="20"/>
                <w:szCs w:val="20"/>
              </w:rPr>
              <w:t xml:space="preserve">, </w:t>
            </w:r>
            <w:r w:rsidR="00786D24" w:rsidRPr="00786D24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posebni porez na duhanske proizvode</w:t>
            </w:r>
          </w:p>
          <w:p w14:paraId="7063F35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457B7B9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2A6B920D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E445A2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42D1BF" w14:textId="6B776610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13. </w:t>
            </w:r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Posebni porez na duhanske proizvode</w:t>
            </w:r>
            <w:r w:rsid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 xml:space="preserve">Posebni porez na luksuzne proizvode i premije </w:t>
            </w:r>
            <w:proofErr w:type="spellStart"/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kasko</w:t>
            </w:r>
            <w:proofErr w:type="spellEnd"/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 xml:space="preserve"> osiguranja cestovnih vozila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1756ED8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312A21DF" w14:textId="35D67899" w:rsidR="00BB55BF" w:rsidRPr="00D0566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13. </w:t>
            </w:r>
            <w:r w:rsidRPr="00786D24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Posebni porez na duhanske proizvode</w:t>
            </w:r>
            <w:r w:rsid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 xml:space="preserve">Posebni porez na luksuzne proizvode i premije </w:t>
            </w:r>
            <w:proofErr w:type="spellStart"/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kasko</w:t>
            </w:r>
            <w:proofErr w:type="spellEnd"/>
            <w:r w:rsidR="00F3411D"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 xml:space="preserve"> osiguranja cestovnih vozila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386233D7" w14:textId="77777777" w:rsidR="00BB55BF" w:rsidRPr="00D0566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BB55BF" w:rsidRPr="00D0566D" w14:paraId="54311BE3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CED97B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A3EF1" w14:textId="77777777" w:rsidR="00BB55BF" w:rsidRPr="00F3411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14. Posebni porez na kavu</w:t>
            </w:r>
          </w:p>
          <w:p w14:paraId="71CD75BF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722B0430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774CA38A" w14:textId="77777777" w:rsidR="00BB55BF" w:rsidRPr="00F3411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14. Posebni porez na kavu</w:t>
            </w:r>
          </w:p>
          <w:p w14:paraId="522AD9F2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50F7F9A5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</w:t>
            </w:r>
          </w:p>
        </w:tc>
      </w:tr>
      <w:tr w:rsidR="00BB55BF" w:rsidRPr="00D0566D" w14:paraId="33993534" w14:textId="77777777" w:rsidTr="002F2292"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07B159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185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2B9406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15. Posebni porez na luksuzne proizvode i premije </w:t>
            </w:r>
            <w:proofErr w:type="spellStart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kasko</w:t>
            </w:r>
            <w:proofErr w:type="spellEnd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osiguranja cestovnih vozila</w:t>
            </w:r>
          </w:p>
        </w:tc>
        <w:tc>
          <w:tcPr>
            <w:tcW w:w="591" w:type="dxa"/>
            <w:gridSpan w:val="3"/>
            <w:tcBorders>
              <w:right w:val="single" w:sz="12" w:space="0" w:color="auto"/>
            </w:tcBorders>
            <w:vAlign w:val="center"/>
          </w:tcPr>
          <w:p w14:paraId="2FDA8B37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89713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</w:t>
            </w:r>
          </w:p>
        </w:tc>
        <w:tc>
          <w:tcPr>
            <w:tcW w:w="3189" w:type="dxa"/>
            <w:gridSpan w:val="7"/>
            <w:tcBorders>
              <w:right w:val="single" w:sz="12" w:space="0" w:color="auto"/>
            </w:tcBorders>
            <w:vAlign w:val="center"/>
          </w:tcPr>
          <w:p w14:paraId="6E1B7925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15. Posebni porez na luksuzne proizvode i premije </w:t>
            </w:r>
            <w:proofErr w:type="spellStart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kasko</w:t>
            </w:r>
            <w:proofErr w:type="spellEnd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osiguranja cestovnih vozila</w:t>
            </w:r>
          </w:p>
        </w:tc>
        <w:tc>
          <w:tcPr>
            <w:tcW w:w="587" w:type="dxa"/>
            <w:tcBorders>
              <w:right w:val="single" w:sz="12" w:space="0" w:color="auto"/>
            </w:tcBorders>
            <w:vAlign w:val="center"/>
          </w:tcPr>
          <w:p w14:paraId="2F037B2D" w14:textId="77777777" w:rsidR="00BB55BF" w:rsidRPr="00F3411D" w:rsidRDefault="00BB55BF" w:rsidP="002F2292">
            <w:pPr>
              <w:pStyle w:val="Odlomakpopisa"/>
              <w:spacing w:after="0" w:line="240" w:lineRule="auto"/>
              <w:ind w:left="0"/>
              <w:jc w:val="center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2</w:t>
            </w:r>
          </w:p>
        </w:tc>
      </w:tr>
      <w:tr w:rsidR="00BB55BF" w:rsidRPr="00D0566D" w14:paraId="22B132A7" w14:textId="77777777" w:rsidTr="002F229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79AED26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2D889BCE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sz w:val="20"/>
                <w:szCs w:val="20"/>
                <w:lang w:val="hr-HR"/>
              </w:rPr>
              <w:t>x</w:t>
            </w:r>
            <w:r w:rsidRPr="00D0566D">
              <w:rPr>
                <w:rFonts w:cs="Arial"/>
                <w:sz w:val="20"/>
                <w:szCs w:val="20"/>
                <w:lang w:val="hr-HR"/>
              </w:rPr>
              <w:t xml:space="preserve"> 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predavanja</w:t>
            </w:r>
          </w:p>
          <w:p w14:paraId="6CCDEEDF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351D454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eastAsia="MS Gothic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654B62F8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1820B6BD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x mješovito e-učenje</w:t>
            </w:r>
          </w:p>
          <w:p w14:paraId="3A0F20B1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7165EA55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6DDBBC62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1D6DF09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B37113E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b w:val="0"/>
                <w:sz w:val="20"/>
                <w:szCs w:val="20"/>
                <w:lang w:val="hr-HR"/>
              </w:rPr>
              <w:t>☐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1A9D617A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☐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Pr="00D0566D">
              <w:rPr>
                <w:rFonts w:ascii="Arial" w:hAnsi="Arial" w:cs="Arial"/>
                <w:sz w:val="20"/>
                <w:szCs w:val="20"/>
              </w:rPr>
              <w:t> </w:t>
            </w:r>
            <w:r w:rsidR="003654F4"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</w:rPr>
              <w:t xml:space="preserve"> </w:t>
            </w:r>
            <w:r w:rsidRPr="00D0566D">
              <w:rPr>
                <w:rFonts w:ascii="Times New Roman" w:hAnsi="Times New Roman" w:cs="Arial"/>
                <w:b/>
                <w:bCs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B55BF" w:rsidRPr="00D0566D" w14:paraId="40D8DC11" w14:textId="77777777" w:rsidTr="002F2292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F10664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38ED602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49B506F6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</w:p>
        </w:tc>
      </w:tr>
      <w:tr w:rsidR="00BB55BF" w:rsidRPr="00D0566D" w14:paraId="61CBE4E5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A7F43B4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568D3E" w14:textId="77777777" w:rsidR="00BB55BF" w:rsidRDefault="002B46E0" w:rsidP="002B46E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Uvjet za ostvarenje prava na potpis je redovito pohađanje nastave – za redovne studente: 70% prisustvovanja na predavanjima i vježbama; za izvanredne studente 50% prisustvovanja na predavanjima i vježbama.</w:t>
            </w:r>
          </w:p>
          <w:p w14:paraId="5F552DD3" w14:textId="486CAF79" w:rsidR="00CC53C7" w:rsidRPr="00CC53C7" w:rsidRDefault="00CC53C7" w:rsidP="009F4241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trike/>
                <w:color w:val="000000"/>
                <w:sz w:val="20"/>
                <w:szCs w:val="20"/>
                <w:highlight w:val="yellow"/>
                <w:u w:val="single"/>
              </w:rPr>
            </w:pPr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Da bi ostvario pravo na potpis student mora tijekom semestra aktivno sudjelovati na predavanjima i vježbama </w:t>
            </w:r>
            <w:r w:rsidR="00161525" w:rsidRPr="00161525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(ostvariti 50% prisutnosti na nastavi) </w:t>
            </w:r>
            <w:r w:rsidR="00161525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odnosno mora riješiti 2</w:t>
            </w:r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samoevaluacijska</w:t>
            </w:r>
            <w:proofErr w:type="spellEnd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 testa u </w:t>
            </w:r>
            <w:proofErr w:type="spellStart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moodle</w:t>
            </w:r>
            <w:proofErr w:type="spellEnd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 sustavu. Pravo izlaska na kolokvije imaju studenti koji na </w:t>
            </w:r>
            <w:proofErr w:type="spellStart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samoevaluacijskim</w:t>
            </w:r>
            <w:proofErr w:type="spellEnd"/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 testovima ostvare barem </w:t>
            </w:r>
            <w:r w:rsidR="009F4241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3</w:t>
            </w:r>
            <w:r w:rsidRPr="00CC53C7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0% uspješnosti</w:t>
            </w:r>
            <w:r w:rsidR="009F4241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 xml:space="preserve">. </w:t>
            </w:r>
            <w:r w:rsidR="009F4241" w:rsidRPr="009F4241">
              <w:rPr>
                <w:rFonts w:ascii="Arial" w:hAnsi="Arial" w:cs="Arial"/>
                <w:color w:val="00B050"/>
                <w:sz w:val="20"/>
                <w:szCs w:val="20"/>
                <w:u w:val="single"/>
              </w:rPr>
              <w:t>Uz prisustvovanje na nastavi, studenti su obvezni samostalno napisati seminarski rad.</w:t>
            </w:r>
          </w:p>
        </w:tc>
      </w:tr>
      <w:tr w:rsidR="00BB55BF" w:rsidRPr="00D0566D" w14:paraId="07F3FD75" w14:textId="77777777" w:rsidTr="002F229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191EF3" w14:textId="77777777" w:rsidR="00BB55BF" w:rsidRPr="00D0566D" w:rsidRDefault="00BB55BF" w:rsidP="002F2292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Praćenje rada studenata (upisati udio u ECTS </w:t>
            </w: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C5307C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E1E793" w14:textId="672B497C" w:rsidR="00BB55BF" w:rsidRPr="009F4241" w:rsidRDefault="009F4241" w:rsidP="009F424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u w:val="single"/>
                <w:lang w:val="hr-HR"/>
              </w:rPr>
            </w:pPr>
            <w:r w:rsidRPr="009F4241">
              <w:rPr>
                <w:rFonts w:cs="Arial"/>
                <w:b w:val="0"/>
                <w:strike/>
                <w:color w:val="FF0000"/>
                <w:sz w:val="20"/>
                <w:szCs w:val="20"/>
                <w:lang w:val="hr-HR"/>
              </w:rPr>
              <w:t xml:space="preserve">1 </w:t>
            </w:r>
            <w:r w:rsidR="00EC2DFC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>1</w:t>
            </w:r>
            <w:r w:rsidR="00BB55BF" w:rsidRPr="009F4241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 xml:space="preserve"> 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DED35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01FF4B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ABAF99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7C41C6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55BF" w:rsidRPr="00D0566D" w14:paraId="78B0D326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F31A5" w14:textId="77777777"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7304D01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306CC79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26DEFEC6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53E0A9FA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CE5B090" w14:textId="5FAE45CB" w:rsidR="00BB55BF" w:rsidRPr="00D0566D" w:rsidRDefault="009F4241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proofErr w:type="spellStart"/>
            <w:r w:rsidRPr="009F4241">
              <w:rPr>
                <w:rFonts w:cs="Arial"/>
                <w:b w:val="0"/>
                <w:sz w:val="18"/>
                <w:szCs w:val="20"/>
                <w:lang w:val="hr-HR"/>
              </w:rPr>
              <w:t>Samoevaluacijski</w:t>
            </w:r>
            <w:proofErr w:type="spellEnd"/>
            <w:r w:rsidRPr="009F4241">
              <w:rPr>
                <w:rFonts w:cs="Arial"/>
                <w:b w:val="0"/>
                <w:sz w:val="18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B36EDC" w14:textId="4916A3F5" w:rsidR="00BB55BF" w:rsidRPr="009F4241" w:rsidRDefault="009F4241" w:rsidP="009F4241">
            <w:pPr>
              <w:pStyle w:val="FieldText"/>
              <w:rPr>
                <w:rFonts w:cs="Arial"/>
                <w:b w:val="0"/>
                <w:bCs/>
                <w:color w:val="00B050"/>
                <w:sz w:val="20"/>
                <w:szCs w:val="20"/>
                <w:u w:val="single"/>
                <w:lang w:val="hr-HR"/>
              </w:rPr>
            </w:pPr>
            <w:r w:rsidRPr="009F4241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>0,5</w:t>
            </w:r>
            <w:r w:rsidR="00BB55BF" w:rsidRPr="009F4241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 xml:space="preserve"> </w:t>
            </w:r>
          </w:p>
        </w:tc>
      </w:tr>
      <w:tr w:rsidR="00BB55BF" w:rsidRPr="00D0566D" w14:paraId="08238E62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A141DB" w14:textId="77777777"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F683B82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CBFD8F9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36F38DEB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8983275" w14:textId="0EEE64B3" w:rsidR="00BB55BF" w:rsidRPr="009F4241" w:rsidRDefault="00EC2DFC" w:rsidP="009F424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u w:val="single"/>
                <w:lang w:val="hr-HR"/>
              </w:rPr>
            </w:pPr>
            <w:r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>0,5</w:t>
            </w:r>
            <w:r w:rsidR="009F4241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 xml:space="preserve"> 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41D49449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BB55BF"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3498FEF" w14:textId="77777777" w:rsidR="00BB55BF" w:rsidRPr="00D0566D" w:rsidRDefault="003654F4" w:rsidP="002F2292">
            <w:pPr>
              <w:pStyle w:val="FieldText"/>
              <w:rPr>
                <w:rFonts w:cs="Arial"/>
                <w:b w:val="0"/>
                <w:bCs/>
                <w:color w:val="000000"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B55BF" w:rsidRPr="00D0566D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B55BF" w:rsidRPr="00D0566D" w14:paraId="158B3D96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19EED0" w14:textId="77777777"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8EB77A8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C5A368F" w14:textId="0E535AC7" w:rsidR="00BB55BF" w:rsidRPr="009F4241" w:rsidRDefault="002831B2" w:rsidP="009F4241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3810DF">
              <w:rPr>
                <w:rFonts w:cs="Arial"/>
                <w:b w:val="0"/>
                <w:strike/>
                <w:color w:val="FF0000"/>
                <w:sz w:val="20"/>
                <w:szCs w:val="20"/>
                <w:lang w:val="hr-HR"/>
              </w:rPr>
              <w:t>5</w:t>
            </w:r>
            <w:r w:rsidRPr="003810DF">
              <w:rPr>
                <w:rFonts w:cs="Arial"/>
                <w:b w:val="0"/>
                <w:color w:val="00B050"/>
                <w:sz w:val="20"/>
                <w:szCs w:val="20"/>
                <w:u w:val="single"/>
                <w:lang w:val="hr-HR"/>
              </w:rPr>
              <w:t>4</w:t>
            </w:r>
            <w:r w:rsidRPr="003810DF">
              <w:rPr>
                <w:color w:val="00B050"/>
                <w:sz w:val="27"/>
                <w:szCs w:val="27"/>
                <w:u w:val="single"/>
              </w:rPr>
              <w:t>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4BEBCD36" w14:textId="77777777" w:rsidR="00BB55BF" w:rsidRPr="00D0566D" w:rsidRDefault="00BB55BF" w:rsidP="002F2292">
            <w:pPr>
              <w:pStyle w:val="FieldText"/>
              <w:rPr>
                <w:rFonts w:cs="Arial"/>
                <w:b w:val="0"/>
                <w:bCs/>
                <w:sz w:val="20"/>
                <w:szCs w:val="20"/>
                <w:lang w:val="hr-HR"/>
              </w:rPr>
            </w:pPr>
            <w:r w:rsidRPr="00D0566D">
              <w:rPr>
                <w:rFonts w:cs="Arial"/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302C727A" w14:textId="36656B6C" w:rsidR="00BB55BF" w:rsidRPr="009F4241" w:rsidRDefault="00BB55BF" w:rsidP="009F424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9F4241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2 </w:t>
            </w:r>
            <w:r w:rsidR="00897137" w:rsidRPr="009F4241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34306E57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B55B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05C60A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B55BF" w:rsidRPr="00D0566D" w14:paraId="7267A269" w14:textId="77777777" w:rsidTr="002F2292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9C64FB4" w14:textId="77777777" w:rsidR="00BB55BF" w:rsidRPr="00D0566D" w:rsidRDefault="00BB55BF" w:rsidP="002F229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C664F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1DCE32" w14:textId="67BAA6B0" w:rsidR="00BB55BF" w:rsidRPr="009F4241" w:rsidRDefault="009F4241" w:rsidP="009F4241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  <w:highlight w:val="yellow"/>
              </w:rPr>
            </w:pPr>
            <w:r w:rsidRPr="009F4241">
              <w:rPr>
                <w:rFonts w:ascii="Times New Roman" w:hAnsi="Times New Roman" w:cs="Arial"/>
                <w:sz w:val="20"/>
                <w:szCs w:val="20"/>
              </w:rPr>
              <w:t>4</w:t>
            </w:r>
            <w:r w:rsidR="00BB55BF" w:rsidRPr="009F424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="00897137" w:rsidRPr="009F4241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7C4AC6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4D7C74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  <w:highlight w:val="yellow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AC1E8C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="00BB55BF"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CA15F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BB55BF" w:rsidRPr="00D0566D" w14:paraId="7DA3BC98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CE7B60" w14:textId="77777777" w:rsidR="00BB55BF" w:rsidRPr="00D0566D" w:rsidRDefault="00BB55BF" w:rsidP="002F2292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5FD4A2" w14:textId="0211685F" w:rsidR="002B46E0" w:rsidRPr="009F4241" w:rsidRDefault="002B46E0" w:rsidP="002B46E0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9F424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Tijekom semestra održat će se pisane provjere znanja putem dva kolokvija. Oba kolokvija nose 100% od ukupne ocjene i sastoje se od teorijskih pitanja i numeričkih zadataka. Kolokvij je položen ukoliko je ostvareno 60% ukupnog broja bodova. Studenti koji polože oba kolokvija, položili su ispit. Konačna ocjena formira se kao prosjek postignutih bodova na oba kolokvija. </w:t>
            </w:r>
          </w:p>
          <w:p w14:paraId="70DDB297" w14:textId="59C5451C" w:rsidR="009F4241" w:rsidRDefault="009F4241" w:rsidP="002B46E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FF92300" w14:textId="1FE7A628" w:rsidR="009F4241" w:rsidRPr="004D1BEA" w:rsidRDefault="009F4241" w:rsidP="009F4241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14"/>
                <w:szCs w:val="20"/>
                <w:u w:val="single"/>
              </w:rPr>
            </w:pPr>
            <w:r>
              <w:rPr>
                <w:color w:val="000000"/>
                <w:sz w:val="27"/>
                <w:szCs w:val="27"/>
              </w:rPr>
              <w:t>*</w:t>
            </w: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Student koji ostvari pozitivnu ocjenu iz prvog i drugog kolokvija, ne treba pristupiti završnom pisanom ispitu. Kolokviji nose 60% od ukupne ocjene, seminarski rad nosi 30%, a aktivno pohađanje nastave i uspješno rješavanje </w:t>
            </w:r>
            <w:proofErr w:type="spellStart"/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>samoevaluacijskih</w:t>
            </w:r>
            <w:proofErr w:type="spellEnd"/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 testova 10% od ukupne ocjene.</w:t>
            </w:r>
          </w:p>
          <w:p w14:paraId="3F6D44FC" w14:textId="77777777" w:rsidR="002B46E0" w:rsidRPr="009F4241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16"/>
                <w:szCs w:val="20"/>
              </w:rPr>
            </w:pPr>
          </w:p>
          <w:p w14:paraId="5DFC543B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Bodovni pragovi i odgovarajuće ocjene za pisane provjere znanja:</w:t>
            </w:r>
          </w:p>
          <w:p w14:paraId="34384FB9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0-59      nedovoljan (1)</w:t>
            </w:r>
          </w:p>
          <w:p w14:paraId="6F574272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60-69    dovoljan (2)</w:t>
            </w:r>
          </w:p>
          <w:p w14:paraId="019D123E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70-79    dobar (3)</w:t>
            </w:r>
          </w:p>
          <w:p w14:paraId="01D18DB3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80-89    vrlo dobar (4)</w:t>
            </w:r>
          </w:p>
          <w:p w14:paraId="5F35AFD8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color w:val="000000" w:themeColor="text1"/>
                <w:sz w:val="20"/>
                <w:szCs w:val="20"/>
              </w:rPr>
              <w:t>90-100  izvrstan (5)</w:t>
            </w:r>
          </w:p>
          <w:p w14:paraId="29A7D011" w14:textId="77777777" w:rsidR="002B46E0" w:rsidRPr="00F3411D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695E5C8" w14:textId="77777777" w:rsidR="00BB55BF" w:rsidRDefault="002B46E0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r w:rsidRPr="004D1BEA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Završni ispit se sastoji od pisanog i usmenog dijela. Usmenom dijelu može pristupiti student koji je ostvario minimalno 60% bodova na pisanom dijelu ispita. Konačna ocjena se formira na temelju prosjeka pisanog i usmenog dijela.</w:t>
            </w:r>
          </w:p>
          <w:p w14:paraId="7E74E330" w14:textId="77777777" w:rsidR="004D1BEA" w:rsidRDefault="004D1BEA" w:rsidP="002B46E0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</w:p>
          <w:p w14:paraId="436FA110" w14:textId="77777777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Ispit se smatra položenim ako je student: </w:t>
            </w:r>
          </w:p>
          <w:p w14:paraId="2E0ACA29" w14:textId="2042C7A5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>-ostvario minimalno 60% od ukupnog broja bodova iz oba kolokvija pojedinačno ili, alternativno, ostvario minimalno 60% od ukupnog broja bodova na završnom pisanom ispitu,</w:t>
            </w:r>
          </w:p>
          <w:p w14:paraId="35EDD025" w14:textId="3CF1DA96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>–ostvario pozitivno ocijenjen seminarski rad.</w:t>
            </w:r>
          </w:p>
          <w:p w14:paraId="4106F607" w14:textId="77777777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Konačna ocjena se formira kao zbroj: </w:t>
            </w:r>
          </w:p>
          <w:p w14:paraId="3C3E8B51" w14:textId="77777777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1) ukupno ostvarenih bodova na pisanim provjerama znanja umnožene s ponderom od 0.6, </w:t>
            </w:r>
          </w:p>
          <w:p w14:paraId="55D24120" w14:textId="77777777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2) ukupno ostvarenih bodova iz seminarskog rada s ponderom 0.3, te </w:t>
            </w:r>
          </w:p>
          <w:p w14:paraId="25E5D832" w14:textId="46737166" w:rsidR="004D1BEA" w:rsidRPr="004D1BEA" w:rsidRDefault="004D1BEA" w:rsidP="004D1BEA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Times New Roman" w:hAnsi="Times New Roman" w:cs="Arial"/>
                <w:strike/>
                <w:sz w:val="20"/>
                <w:szCs w:val="20"/>
                <w:highlight w:val="yellow"/>
              </w:rPr>
            </w:pPr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3) aktivno pohađanje nastave i uspješno rješavanje </w:t>
            </w:r>
            <w:proofErr w:type="spellStart"/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>samoevaluacijskih</w:t>
            </w:r>
            <w:proofErr w:type="spellEnd"/>
            <w:r w:rsidRPr="004D1BEA">
              <w:rPr>
                <w:rFonts w:ascii="Arial" w:hAnsi="Arial" w:cs="Arial"/>
                <w:color w:val="00B050"/>
                <w:sz w:val="20"/>
                <w:szCs w:val="27"/>
                <w:u w:val="single"/>
              </w:rPr>
              <w:t xml:space="preserve"> testova umnoženih s ponderom 0.1.</w:t>
            </w:r>
          </w:p>
        </w:tc>
      </w:tr>
      <w:tr w:rsidR="00BB55BF" w:rsidRPr="00D0566D" w14:paraId="6048E170" w14:textId="77777777" w:rsidTr="002F229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870989" w14:textId="77777777" w:rsidR="00BB55BF" w:rsidRPr="00D0566D" w:rsidRDefault="00BB55BF" w:rsidP="002F229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085790E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B81CEF9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DEE0BD5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b/>
                <w:bCs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2B46E0" w:rsidRPr="00D0566D" w14:paraId="594D81BA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FD77A7" w14:textId="77777777" w:rsidR="002B46E0" w:rsidRPr="00D0566D" w:rsidRDefault="002B46E0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4E42613" w14:textId="77777777" w:rsidR="002B46E0" w:rsidRPr="00D0566D" w:rsidRDefault="002B46E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proofErr w:type="spellStart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Letnić</w:t>
            </w:r>
            <w:proofErr w:type="spellEnd"/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, R.,</w:t>
            </w:r>
            <w:r w:rsidRPr="00F3411D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  <w:r w:rsidRPr="00F3411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Nastavni materijali s predavanja i vježbi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9569A9" w14:textId="77777777" w:rsidR="002B46E0" w:rsidRPr="00D0566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2037288" w14:textId="77777777" w:rsidR="002B46E0" w:rsidRPr="00F3411D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proofErr w:type="spellStart"/>
            <w:r w:rsidRPr="00F3411D"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B55BF" w:rsidRPr="00D0566D" w14:paraId="16DCD88B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76B0DD" w14:textId="77777777" w:rsidR="00BB55BF" w:rsidRPr="00D0566D" w:rsidRDefault="00BB55B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D6BD52B" w14:textId="5BE5C97A" w:rsidR="00BB55BF" w:rsidRPr="00DF45C7" w:rsidRDefault="00BB55BF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DF45C7">
              <w:rPr>
                <w:rFonts w:ascii="Times New Roman" w:hAnsi="Times New Roman" w:cs="Arial"/>
                <w:color w:val="FF0000"/>
                <w:sz w:val="20"/>
                <w:szCs w:val="20"/>
              </w:rPr>
              <w:t>Hrvatski porezni sustav- Priruč</w:t>
            </w:r>
            <w:r w:rsidR="00DF45C7" w:rsidRPr="00DF45C7">
              <w:rPr>
                <w:rFonts w:ascii="Times New Roman" w:hAnsi="Times New Roman" w:cs="Arial"/>
                <w:color w:val="FF0000"/>
                <w:sz w:val="20"/>
                <w:szCs w:val="20"/>
              </w:rPr>
              <w:t>nik Ministarstva financija i Instituta za javne financije, 2022</w:t>
            </w:r>
            <w:r w:rsidRPr="00DF45C7">
              <w:rPr>
                <w:rFonts w:ascii="Times New Roman" w:hAnsi="Times New Roman" w:cs="Arial"/>
                <w:color w:val="FF0000"/>
                <w:sz w:val="20"/>
                <w:szCs w:val="20"/>
              </w:rPr>
              <w:t>.</w:t>
            </w:r>
            <w:r w:rsidR="002B46E0" w:rsidRPr="00DF45C7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</w:t>
            </w:r>
          </w:p>
          <w:p w14:paraId="4CDDA604" w14:textId="77777777" w:rsidR="002B46E0" w:rsidRPr="00D0566D" w:rsidRDefault="002B46E0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E36C7A9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9680ED" w14:textId="390103D7" w:rsidR="00BB55BF" w:rsidRPr="00F3411D" w:rsidRDefault="00DF45C7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 w:themeColor="text1"/>
                <w:sz w:val="20"/>
                <w:szCs w:val="20"/>
              </w:rPr>
            </w:pPr>
            <w:r w:rsidRPr="00DF45C7">
              <w:rPr>
                <w:rFonts w:ascii="Times New Roman" w:hAnsi="Times New Roman" w:cs="Arial"/>
                <w:color w:val="FF0000"/>
                <w:sz w:val="20"/>
                <w:szCs w:val="20"/>
              </w:rPr>
              <w:t>web</w:t>
            </w:r>
          </w:p>
        </w:tc>
      </w:tr>
      <w:tr w:rsidR="00BB55BF" w:rsidRPr="00D0566D" w14:paraId="2E22DB22" w14:textId="77777777" w:rsidTr="002F2292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6C1B2C" w14:textId="77777777" w:rsidR="00BB55BF" w:rsidRPr="00D0566D" w:rsidRDefault="00BB55BF" w:rsidP="002F229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B5B3630" w14:textId="77777777" w:rsidR="00BB55BF" w:rsidRPr="00DF45C7" w:rsidRDefault="00BB55BF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DF45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</w:t>
            </w:r>
            <w:r w:rsidR="00047906" w:rsidRPr="00DF45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DV </w:t>
            </w:r>
            <w:r w:rsidRPr="00DF45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za početnike - Priručnik Ministarstva financija, 2013.</w:t>
            </w:r>
          </w:p>
          <w:p w14:paraId="153A82B1" w14:textId="77777777" w:rsidR="002B46E0" w:rsidRPr="00DF45C7" w:rsidRDefault="005A5EA6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hyperlink r:id="rId7" w:history="1">
              <w:r w:rsidR="002B46E0" w:rsidRPr="00DF45C7">
                <w:rPr>
                  <w:rStyle w:val="Hiperveza"/>
                  <w:rFonts w:ascii="Times New Roman" w:hAnsi="Times New Roman" w:cs="Arial"/>
                  <w:strike/>
                  <w:color w:val="FF0000"/>
                  <w:sz w:val="20"/>
                  <w:szCs w:val="20"/>
                  <w:u w:val="none"/>
                </w:rPr>
                <w:t>http://www.porezna-uprava.hr/publikacije/p_prirucnici_brosure.asp?id=b05d2</w:t>
              </w:r>
            </w:hyperlink>
          </w:p>
          <w:p w14:paraId="00B47D12" w14:textId="77777777" w:rsidR="002B46E0" w:rsidRPr="00D0566D" w:rsidRDefault="002B46E0" w:rsidP="00047906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2EDAEE" w14:textId="77777777" w:rsidR="00BB55BF" w:rsidRPr="00D0566D" w:rsidRDefault="00BB55BF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91A990" w14:textId="77777777" w:rsidR="00BB55BF" w:rsidRPr="00DF45C7" w:rsidRDefault="002B46E0" w:rsidP="002F2292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trike/>
                <w:color w:val="000000" w:themeColor="text1"/>
                <w:sz w:val="20"/>
                <w:szCs w:val="20"/>
              </w:rPr>
            </w:pPr>
            <w:r w:rsidRPr="00DF45C7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Internet</w:t>
            </w:r>
          </w:p>
        </w:tc>
      </w:tr>
      <w:tr w:rsidR="00BB55BF" w:rsidRPr="00D0566D" w14:paraId="2101D091" w14:textId="77777777" w:rsidTr="002F229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A3D7308" w14:textId="77777777"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Dopunska literatura </w:t>
            </w:r>
          </w:p>
          <w:p w14:paraId="7272BEEA" w14:textId="77777777"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12FC03" w14:textId="77777777" w:rsidR="00CD2D94" w:rsidRPr="00F3411D" w:rsidRDefault="00CD2D94" w:rsidP="00CD2D94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6E5AD33B" w14:textId="77777777" w:rsidR="00BB55BF" w:rsidRPr="00DA452B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Jure </w:t>
            </w:r>
            <w:proofErr w:type="spellStart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Šimović</w:t>
            </w:r>
            <w:proofErr w:type="spellEnd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i suradnici</w:t>
            </w:r>
            <w:r w:rsidR="00CD2D94"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: </w:t>
            </w: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Porez na dodanu vrijednost, </w:t>
            </w:r>
            <w:proofErr w:type="spellStart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Birotehnika</w:t>
            </w:r>
            <w:proofErr w:type="spellEnd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Zagreb 97</w:t>
            </w:r>
          </w:p>
          <w:p w14:paraId="2D667DF7" w14:textId="77777777" w:rsidR="00BB55BF" w:rsidRPr="00DA452B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Katica </w:t>
            </w:r>
            <w:proofErr w:type="spellStart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Amidžić</w:t>
            </w:r>
            <w:proofErr w:type="spellEnd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Peročević</w:t>
            </w:r>
            <w:proofErr w:type="spellEnd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 i dr.: Porez na dodanu vrijednost, Poslovni zbornik, Zagreb, sr</w:t>
            </w:r>
            <w:r w:rsidR="00047906"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</w:t>
            </w: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anj 2003.</w:t>
            </w:r>
          </w:p>
          <w:p w14:paraId="4FFB2633" w14:textId="77777777" w:rsidR="00BB55BF" w:rsidRPr="00DA452B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lastRenderedPageBreak/>
              <w:t>Nikola Mijatović: Oporezivanje prometa, Pravni fakultet Zagreb, 2005.</w:t>
            </w:r>
          </w:p>
          <w:p w14:paraId="70F55894" w14:textId="77777777" w:rsidR="00BB55BF" w:rsidRPr="00DA452B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Jure </w:t>
            </w:r>
            <w:proofErr w:type="spellStart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Šimović</w:t>
            </w:r>
            <w:proofErr w:type="spellEnd"/>
            <w:r w:rsidR="00CD2D94"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, </w:t>
            </w: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Hrvoje </w:t>
            </w:r>
            <w:proofErr w:type="spellStart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Šimović</w:t>
            </w:r>
            <w:proofErr w:type="spellEnd"/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: Fiskalni sustav i fiskalna politika Europske Unije Pravni fakultet, Zagreb, 2006.</w:t>
            </w:r>
          </w:p>
          <w:p w14:paraId="0F540EBE" w14:textId="77777777" w:rsidR="00BB55BF" w:rsidRPr="00DA452B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Porezi-Zbirka propisa o porezima 2012.</w:t>
            </w:r>
            <w:r w:rsidR="00CD2D94"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, </w:t>
            </w: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RRIF Zagreb 2012.</w:t>
            </w:r>
          </w:p>
          <w:p w14:paraId="26C654EF" w14:textId="77777777" w:rsidR="00CD2D94" w:rsidRPr="00DA452B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Hrvatski porezni propisi</w:t>
            </w:r>
            <w:r w:rsidR="00CD2D94"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 xml:space="preserve">, </w:t>
            </w:r>
            <w:r w:rsidRPr="00DA452B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RIF, Zagreb, 2012.</w:t>
            </w:r>
          </w:p>
          <w:p w14:paraId="21B51A5C" w14:textId="77777777" w:rsidR="00CD2D94" w:rsidRDefault="00CD2D94" w:rsidP="00CD2D94">
            <w:pPr>
              <w:spacing w:after="0" w:line="240" w:lineRule="auto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</w:p>
          <w:p w14:paraId="3BC1047A" w14:textId="77777777" w:rsidR="00CD2D94" w:rsidRPr="00F3411D" w:rsidRDefault="00CD2D94" w:rsidP="00CD2D94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F3411D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76D599FA" w14:textId="0F13FE72" w:rsidR="00BB55BF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CD2D94">
              <w:rPr>
                <w:rFonts w:ascii="Times New Roman" w:hAnsi="Times New Roman" w:cs="Arial"/>
                <w:color w:val="000000"/>
                <w:sz w:val="20"/>
                <w:szCs w:val="20"/>
              </w:rPr>
              <w:t xml:space="preserve">Zakon o PDV-u </w:t>
            </w:r>
          </w:p>
          <w:p w14:paraId="0D150FB8" w14:textId="6FCE3212" w:rsidR="00F3411D" w:rsidRPr="00F3411D" w:rsidRDefault="00F3411D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 w:rsidRPr="00F3411D"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Pravilnik o porezu na dodanu vrijednost</w:t>
            </w:r>
          </w:p>
          <w:p w14:paraId="7342325A" w14:textId="77777777" w:rsidR="00BB55BF" w:rsidRDefault="00BB55BF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</w:pPr>
            <w:r w:rsidRPr="00F3411D">
              <w:rPr>
                <w:rFonts w:ascii="Times New Roman" w:hAnsi="Times New Roman" w:cs="Arial"/>
                <w:strike/>
                <w:color w:val="FF0000"/>
                <w:sz w:val="20"/>
                <w:szCs w:val="20"/>
              </w:rPr>
              <w:t>Zakon o posebnim porezima</w:t>
            </w:r>
          </w:p>
          <w:p w14:paraId="3F84CCFF" w14:textId="77777777" w:rsidR="00F3411D" w:rsidRDefault="00F3411D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Zakon o trošarinama</w:t>
            </w:r>
          </w:p>
          <w:p w14:paraId="7B810DF8" w14:textId="1DC30976" w:rsidR="00F3411D" w:rsidRPr="00F3411D" w:rsidRDefault="00F3411D" w:rsidP="00CD2D9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Arial"/>
                <w:color w:val="00B050"/>
                <w:sz w:val="20"/>
                <w:szCs w:val="20"/>
                <w:u w:val="single"/>
              </w:rPr>
              <w:t>Pravilnik o trošarinama</w:t>
            </w:r>
          </w:p>
        </w:tc>
      </w:tr>
      <w:tr w:rsidR="00BB55BF" w:rsidRPr="00D0566D" w14:paraId="24022805" w14:textId="77777777" w:rsidTr="002F229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AB0CB0" w14:textId="77777777"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1296C1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122E2349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Nadzor izvođenja nastave (prodekan za nastavu)</w:t>
            </w:r>
          </w:p>
          <w:p w14:paraId="0F0C71B4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6B72B31F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A4E96F6" w14:textId="77777777" w:rsidR="00BB55BF" w:rsidRPr="00D0566D" w:rsidRDefault="00BB55BF" w:rsidP="00BB55BF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B55BF" w:rsidRPr="00D0566D" w14:paraId="560189F3" w14:textId="77777777" w:rsidTr="002F229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C61AB1" w14:textId="77777777" w:rsidR="00BB55BF" w:rsidRPr="00D0566D" w:rsidRDefault="00BB55BF" w:rsidP="002F229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color w:val="000000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7FAA7BB" w14:textId="77777777" w:rsidR="00BB55BF" w:rsidRPr="00D0566D" w:rsidRDefault="003654F4" w:rsidP="002F2292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B55BF" w:rsidRPr="00D0566D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B55BF" w:rsidRPr="00D0566D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14161808" w14:textId="77777777" w:rsidR="006334CF" w:rsidRDefault="006334CF"/>
    <w:sectPr w:rsidR="006334CF" w:rsidSect="0016215F">
      <w:footerReference w:type="default" r:id="rId8"/>
      <w:pgSz w:w="11906" w:h="16838" w:code="9"/>
      <w:pgMar w:top="1417" w:right="1417" w:bottom="1417" w:left="1417" w:header="709" w:footer="709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6DAA44" w14:textId="77777777" w:rsidR="005A5EA6" w:rsidRDefault="005A5EA6" w:rsidP="00BB55BF">
      <w:pPr>
        <w:spacing w:after="0" w:line="240" w:lineRule="auto"/>
      </w:pPr>
      <w:r>
        <w:separator/>
      </w:r>
    </w:p>
  </w:endnote>
  <w:endnote w:type="continuationSeparator" w:id="0">
    <w:p w14:paraId="3F0E1A56" w14:textId="77777777" w:rsidR="005A5EA6" w:rsidRDefault="005A5EA6" w:rsidP="00BB5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5064A" w14:textId="37845090" w:rsidR="000E2D93" w:rsidRDefault="000E2D93">
    <w:pPr>
      <w:pStyle w:val="Podnoje"/>
    </w:pPr>
    <w:r>
      <w:t>2021./2022.</w:t>
    </w:r>
  </w:p>
  <w:p w14:paraId="6A136679" w14:textId="46A4E154" w:rsidR="000E2D93" w:rsidRDefault="000E2D93">
    <w:pPr>
      <w:pStyle w:val="Podnoje"/>
    </w:pPr>
    <w:r>
      <w:t xml:space="preserve">01/03/22 – 9.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9C8BF8" w14:textId="77777777" w:rsidR="005A5EA6" w:rsidRDefault="005A5EA6" w:rsidP="00BB55BF">
      <w:pPr>
        <w:spacing w:after="0" w:line="240" w:lineRule="auto"/>
      </w:pPr>
      <w:r>
        <w:separator/>
      </w:r>
    </w:p>
  </w:footnote>
  <w:footnote w:type="continuationSeparator" w:id="0">
    <w:p w14:paraId="68ABED1B" w14:textId="77777777" w:rsidR="005A5EA6" w:rsidRDefault="005A5EA6" w:rsidP="00BB5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713E8"/>
    <w:multiLevelType w:val="hybridMultilevel"/>
    <w:tmpl w:val="A9FA76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BF"/>
    <w:rsid w:val="00047906"/>
    <w:rsid w:val="000E2D93"/>
    <w:rsid w:val="00161525"/>
    <w:rsid w:val="0016215F"/>
    <w:rsid w:val="001A09B5"/>
    <w:rsid w:val="00200C58"/>
    <w:rsid w:val="002258B6"/>
    <w:rsid w:val="002445EE"/>
    <w:rsid w:val="00277CA6"/>
    <w:rsid w:val="002831B2"/>
    <w:rsid w:val="00295D17"/>
    <w:rsid w:val="002B46E0"/>
    <w:rsid w:val="0034707C"/>
    <w:rsid w:val="003654F4"/>
    <w:rsid w:val="003B0572"/>
    <w:rsid w:val="00405697"/>
    <w:rsid w:val="004D1BEA"/>
    <w:rsid w:val="00567A28"/>
    <w:rsid w:val="005A5EA6"/>
    <w:rsid w:val="006334CF"/>
    <w:rsid w:val="006D2C3C"/>
    <w:rsid w:val="00713782"/>
    <w:rsid w:val="007321E1"/>
    <w:rsid w:val="00786D24"/>
    <w:rsid w:val="0079310F"/>
    <w:rsid w:val="00873ECE"/>
    <w:rsid w:val="00881D2A"/>
    <w:rsid w:val="00897137"/>
    <w:rsid w:val="00936DFF"/>
    <w:rsid w:val="00944197"/>
    <w:rsid w:val="00964F3C"/>
    <w:rsid w:val="009657D6"/>
    <w:rsid w:val="00976834"/>
    <w:rsid w:val="009F4241"/>
    <w:rsid w:val="00A0736F"/>
    <w:rsid w:val="00A42A07"/>
    <w:rsid w:val="00AD5EE9"/>
    <w:rsid w:val="00BA02A9"/>
    <w:rsid w:val="00BB55BF"/>
    <w:rsid w:val="00C3604F"/>
    <w:rsid w:val="00CC53C7"/>
    <w:rsid w:val="00CD2D94"/>
    <w:rsid w:val="00D24081"/>
    <w:rsid w:val="00D81E7B"/>
    <w:rsid w:val="00DA452B"/>
    <w:rsid w:val="00DA5B0F"/>
    <w:rsid w:val="00DC7D2A"/>
    <w:rsid w:val="00DF45C7"/>
    <w:rsid w:val="00E723A8"/>
    <w:rsid w:val="00EC2DFC"/>
    <w:rsid w:val="00F3411D"/>
    <w:rsid w:val="00F475CF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4C1C5"/>
  <w15:docId w15:val="{99B188C0-D109-43A4-B38B-CCC23759E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55BF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BB55BF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BB55BF"/>
    <w:rPr>
      <w:rFonts w:cs="Times New Roman"/>
      <w:b/>
      <w:bCs/>
    </w:rPr>
  </w:style>
  <w:style w:type="paragraph" w:styleId="Odlomakpopisa">
    <w:name w:val="List Paragraph"/>
    <w:basedOn w:val="Normal"/>
    <w:uiPriority w:val="99"/>
    <w:qFormat/>
    <w:rsid w:val="00BB55BF"/>
    <w:pPr>
      <w:ind w:left="720"/>
      <w:contextualSpacing/>
    </w:pPr>
  </w:style>
  <w:style w:type="paragraph" w:styleId="HTMLunaprijedoblikovano">
    <w:name w:val="HTML Preformatted"/>
    <w:basedOn w:val="Normal"/>
    <w:link w:val="HTMLunaprijedoblikovanoChar"/>
    <w:uiPriority w:val="99"/>
    <w:rsid w:val="00BB55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unaprijedoblikovanoChar">
    <w:name w:val="HTML unaprijed oblikovano Char"/>
    <w:basedOn w:val="Zadanifontodlomka"/>
    <w:link w:val="HTMLunaprijedoblikovano"/>
    <w:uiPriority w:val="99"/>
    <w:rsid w:val="00BB55BF"/>
    <w:rPr>
      <w:rFonts w:ascii="Courier New" w:eastAsia="Times New Roman" w:hAnsi="Courier New" w:cs="Courier New"/>
      <w:sz w:val="20"/>
      <w:szCs w:val="20"/>
    </w:rPr>
  </w:style>
  <w:style w:type="character" w:customStyle="1" w:styleId="shorttext">
    <w:name w:val="short_text"/>
    <w:basedOn w:val="Zadanifontodlomka"/>
    <w:uiPriority w:val="99"/>
    <w:rsid w:val="00BB55BF"/>
    <w:rPr>
      <w:rFonts w:cs="Times New Roman"/>
    </w:rPr>
  </w:style>
  <w:style w:type="paragraph" w:styleId="Zaglavlje">
    <w:name w:val="header"/>
    <w:basedOn w:val="Normal"/>
    <w:link w:val="ZaglavljeChar"/>
    <w:uiPriority w:val="99"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B55BF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BB55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B55BF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2B46E0"/>
    <w:rPr>
      <w:color w:val="0000FF" w:themeColor="hyperlink"/>
      <w:u w:val="single"/>
    </w:rPr>
  </w:style>
  <w:style w:type="paragraph" w:customStyle="1" w:styleId="Default">
    <w:name w:val="Default"/>
    <w:rsid w:val="0089713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orezna-uprava.hr/publikacije/p_prirucnici_brosure.asp?id=b05d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1396</Words>
  <Characters>7962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dcterms:created xsi:type="dcterms:W3CDTF">2020-10-08T13:44:00Z</dcterms:created>
  <dcterms:modified xsi:type="dcterms:W3CDTF">2022-02-23T13:36:00Z</dcterms:modified>
</cp:coreProperties>
</file>